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2019 57 vom 5. Mai 2020</w:t>
      </w:r>
    </w:p>
    <w:p>
      <w:r>
        <w:t>SZ Gerichte, 2020-05-05, DE</w:t>
      </w:r>
    </w:p>
    <w:p>
      <w:r>
        <w:rPr>
          <w:b/>
        </w:rPr>
        <w:t xml:space="preserve">Quelle: </w:t>
      </w:r>
      <w:r>
        <w:t>https://mcp.opencaselaw.ch/entscheid/sz_gerichte_STK 2019 57</w:t>
      </w:r>
    </w:p>
    <w:p>
      <w:r>
        <w:t>FR: SZ_GERICHTE STK 2019 57 du 5 mai 2020</w:t>
      </w:r>
    </w:p>
    <w:p>
      <w:r>
        <w:t>IT: SZ_GERICHTE STK 2019 57 del 5 maggio 2020</w:t>
      </w:r>
    </w:p>
    <w:p>
      <w:pPr>
        <w:pStyle w:val="Heading2"/>
      </w:pPr>
      <w:r>
        <w:t>Regeste</w:t>
      </w:r>
    </w:p>
    <w:p>
      <w:r>
        <w:t>Gehilfenschaft zur versuchten Nötigung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Privatkläger und Berufungsführer,</w:t>
      </w:r>
    </w:p>
    <w:p>
      <w:r>
        <w:rPr>
          <w:b/>
        </w:rPr>
        <w:t>E. 2</w:t>
      </w:r>
    </w:p>
    <w:p>
      <w:r>
        <w:t>Staatsanwaltschaft Höfe Einsiedeln, Postfach 128, Bahnhofstrasse 4, 8832 Wollerau, Anklagebehörde und Berufungsgegnerin, vertreten durch Staatsanwalt F.________, \n \n \n \n \n \n \n \n betreffend \n Gehilfenschaft zur versuchten Nötigung \n \n \n \n (Berufung gegen das Urteil des Einzelrichters am Bezirksgericht Höfe vom 30. Juli 2019, SEO 2019 14);- \n \n hat die Strafkammer, \n \n nachdem sich ergeben: \n \n Mit Strafbefehl vom 12. April 2019 sprach die Staatsanwaltschaft Höfe Einsiedeln die Beschuldigte der Gehilfenschaft zur versuchten Nötigung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